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480" w:lineRule="exact"/>
        <w:ind w:left="0" w:leftChars="0" w:right="0" w:firstLine="640"/>
        <w:jc w:val="center"/>
        <w:textAlignment w:val="auto"/>
        <w:outlineLvl w:val="9"/>
        <w:rPr>
          <w:rFonts w:hint="eastAsia" w:ascii="宋体" w:hAnsi="宋体" w:eastAsia="宋体" w:cs="宋体"/>
          <w:b/>
          <w:bCs w:val="0"/>
          <w:sz w:val="36"/>
          <w:szCs w:val="36"/>
        </w:rPr>
      </w:pPr>
      <w:r>
        <w:rPr>
          <w:rFonts w:hint="eastAsia" w:ascii="宋体" w:hAnsi="宋体" w:eastAsia="宋体" w:cs="宋体"/>
          <w:b/>
          <w:bCs w:val="0"/>
          <w:kern w:val="0"/>
          <w:sz w:val="36"/>
          <w:szCs w:val="36"/>
          <w:lang w:eastAsia="zh-CN"/>
        </w:rPr>
        <w:t>双重预防</w:t>
      </w:r>
      <w:r>
        <w:rPr>
          <w:rFonts w:hint="eastAsia" w:ascii="宋体" w:hAnsi="宋体" w:eastAsia="宋体" w:cs="宋体"/>
          <w:b/>
          <w:bCs w:val="0"/>
          <w:kern w:val="0"/>
          <w:sz w:val="36"/>
          <w:szCs w:val="36"/>
          <w:lang/>
        </w:rPr>
        <w:t>体系</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lang w:eastAsia="zh-CN"/>
        </w:rPr>
        <w:t>“五有标准”</w:t>
      </w:r>
      <w:r>
        <w:rPr>
          <w:rFonts w:hint="eastAsia" w:ascii="宋体" w:hAnsi="宋体" w:eastAsia="宋体" w:cs="宋体"/>
          <w:b/>
          <w:bCs w:val="0"/>
          <w:color w:val="000000"/>
          <w:sz w:val="36"/>
          <w:szCs w:val="36"/>
        </w:rPr>
        <w:t>专项检查</w:t>
      </w:r>
      <w:r>
        <w:rPr>
          <w:rFonts w:hint="eastAsia" w:ascii="宋体" w:hAnsi="宋体" w:eastAsia="宋体" w:cs="宋体"/>
          <w:b/>
          <w:bCs w:val="0"/>
          <w:sz w:val="36"/>
          <w:szCs w:val="36"/>
        </w:rPr>
        <w:t>表</w:t>
      </w:r>
    </w:p>
    <w:p>
      <w:pPr>
        <w:widowControl w:val="0"/>
        <w:wordWrap/>
        <w:adjustRightInd/>
        <w:snapToGrid/>
        <w:spacing w:line="480" w:lineRule="exact"/>
        <w:ind w:left="0" w:leftChars="0" w:right="0"/>
        <w:jc w:val="left"/>
        <w:textAlignment w:val="auto"/>
        <w:outlineLvl w:val="9"/>
        <w:rPr>
          <w:rFonts w:hint="eastAsia" w:ascii="方正小标宋简体" w:hAnsi="方正小标宋简体" w:eastAsia="方正小标宋简体" w:cs="方正小标宋简体"/>
          <w:bCs/>
          <w:sz w:val="28"/>
          <w:szCs w:val="28"/>
        </w:rPr>
      </w:pPr>
      <w:r>
        <w:rPr>
          <w:rFonts w:hint="eastAsia" w:ascii="楷体" w:hAnsi="楷体" w:eastAsia="楷体" w:cs="楷体"/>
          <w:bCs/>
          <w:sz w:val="28"/>
          <w:szCs w:val="28"/>
          <w:lang w:val="en-US" w:eastAsia="zh-CN"/>
        </w:rPr>
        <w:t xml:space="preserve">  </w:t>
      </w:r>
      <w:r>
        <w:rPr>
          <w:rFonts w:hint="eastAsia" w:ascii="楷体" w:hAnsi="楷体" w:eastAsia="楷体" w:cs="楷体"/>
          <w:bCs/>
          <w:sz w:val="28"/>
          <w:szCs w:val="28"/>
        </w:rPr>
        <w:t xml:space="preserve">企业名称：                                 </w:t>
      </w:r>
      <w:r>
        <w:rPr>
          <w:rFonts w:hint="eastAsia" w:ascii="楷体" w:hAnsi="楷体" w:eastAsia="楷体" w:cs="楷体"/>
          <w:bCs/>
          <w:sz w:val="28"/>
          <w:szCs w:val="28"/>
          <w:lang w:val="en-US" w:eastAsia="zh-CN"/>
        </w:rPr>
        <w:t xml:space="preserve">                                 </w:t>
      </w:r>
      <w:bookmarkStart w:id="0" w:name="_GoBack"/>
      <w:bookmarkEnd w:id="0"/>
      <w:r>
        <w:rPr>
          <w:rFonts w:hint="eastAsia" w:ascii="楷体" w:hAnsi="楷体" w:eastAsia="楷体" w:cs="楷体"/>
          <w:bCs/>
          <w:sz w:val="28"/>
          <w:szCs w:val="28"/>
        </w:rPr>
        <w:t xml:space="preserve">  </w:t>
      </w:r>
      <w:r>
        <w:rPr>
          <w:rFonts w:hint="eastAsia" w:ascii="楷体" w:hAnsi="楷体" w:eastAsia="楷体" w:cs="楷体"/>
          <w:bCs/>
          <w:sz w:val="28"/>
          <w:szCs w:val="28"/>
          <w:lang w:eastAsia="zh-CN"/>
        </w:rPr>
        <w:t>时间：</w:t>
      </w:r>
    </w:p>
    <w:tbl>
      <w:tblPr>
        <w:tblW w:w="15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6469"/>
        <w:gridCol w:w="5997"/>
        <w:gridCol w:w="1374"/>
      </w:tblGrid>
      <w:tr>
        <w:trPr>
          <w:trHeight w:val="570" w:hRule="atLeast"/>
          <w:tblHeader/>
        </w:trPr>
        <w:tc>
          <w:tcPr>
            <w:tcW w:w="1400" w:type="dxa"/>
            <w:vAlign w:val="center"/>
          </w:tcPr>
          <w:p>
            <w:pPr>
              <w:widowControl/>
              <w:adjustRightInd w:val="0"/>
              <w:snapToGrid w:val="0"/>
              <w:spacing w:line="36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检查</w:t>
            </w:r>
            <w:r>
              <w:rPr>
                <w:rFonts w:hint="eastAsia" w:ascii="仿宋_GB2312" w:hAnsi="仿宋_GB2312" w:cs="仿宋_GB2312"/>
                <w:b/>
                <w:sz w:val="24"/>
              </w:rPr>
              <w:t>内容</w:t>
            </w:r>
          </w:p>
        </w:tc>
        <w:tc>
          <w:tcPr>
            <w:tcW w:w="6469" w:type="dxa"/>
            <w:vAlign w:val="center"/>
          </w:tcPr>
          <w:p>
            <w:pPr>
              <w:widowControl/>
              <w:adjustRightInd w:val="0"/>
              <w:snapToGrid w:val="0"/>
              <w:spacing w:line="36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检查标准</w:t>
            </w:r>
          </w:p>
        </w:tc>
        <w:tc>
          <w:tcPr>
            <w:tcW w:w="5997" w:type="dxa"/>
            <w:vAlign w:val="center"/>
          </w:tcPr>
          <w:p>
            <w:pPr>
              <w:widowControl/>
              <w:adjustRightInd w:val="0"/>
              <w:snapToGrid w:val="0"/>
              <w:spacing w:line="360" w:lineRule="exact"/>
              <w:jc w:val="center"/>
              <w:rPr>
                <w:rFonts w:hint="eastAsia" w:ascii="仿宋_GB2312" w:hAnsi="仿宋_GB2312" w:eastAsia="仿宋_GB2312" w:cs="仿宋_GB2312"/>
                <w:b/>
                <w:sz w:val="24"/>
                <w:lang w:eastAsia="zh-CN"/>
              </w:rPr>
            </w:pPr>
            <w:r>
              <w:rPr>
                <w:rFonts w:hint="eastAsia" w:ascii="仿宋_GB2312" w:hAnsi="仿宋_GB2312" w:cs="仿宋_GB2312"/>
                <w:b/>
                <w:sz w:val="24"/>
              </w:rPr>
              <w:t>存在的问题</w:t>
            </w:r>
          </w:p>
        </w:tc>
        <w:tc>
          <w:tcPr>
            <w:tcW w:w="1374" w:type="dxa"/>
            <w:vAlign w:val="center"/>
          </w:tcPr>
          <w:p>
            <w:pPr>
              <w:widowControl/>
              <w:adjustRightInd w:val="0"/>
              <w:snapToGrid w:val="0"/>
              <w:spacing w:line="36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lang w:eastAsia="zh-CN"/>
              </w:rPr>
              <w:t>得分</w:t>
            </w:r>
          </w:p>
        </w:tc>
      </w:tr>
      <w:tr>
        <w:trPr>
          <w:trHeight w:val="634" w:hRule="atLeast"/>
        </w:trPr>
        <w:tc>
          <w:tcPr>
            <w:tcW w:w="1400" w:type="dxa"/>
            <w:vMerge w:val="restart"/>
            <w:vAlign w:val="center"/>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lang w:eastAsia="zh-CN"/>
              </w:rPr>
              <w:t>有完善的工作推进机制（</w:t>
            </w:r>
            <w:r>
              <w:rPr>
                <w:rFonts w:hint="eastAsia" w:ascii="仿宋" w:hAnsi="仿宋" w:eastAsia="仿宋" w:cs="仿宋"/>
                <w:b w:val="0"/>
                <w:bCs w:val="0"/>
                <w:sz w:val="24"/>
                <w:szCs w:val="24"/>
                <w:lang w:val="en-US" w:eastAsia="zh-CN"/>
              </w:rPr>
              <w:t>20分</w:t>
            </w:r>
            <w:r>
              <w:rPr>
                <w:rFonts w:hint="eastAsia" w:ascii="仿宋" w:hAnsi="仿宋" w:eastAsia="仿宋" w:cs="仿宋"/>
                <w:b w:val="0"/>
                <w:bCs w:val="0"/>
                <w:sz w:val="24"/>
                <w:szCs w:val="24"/>
                <w:lang w:eastAsia="zh-CN"/>
              </w:rPr>
              <w:t>）</w:t>
            </w:r>
          </w:p>
        </w:tc>
        <w:tc>
          <w:tcPr>
            <w:tcW w:w="6469" w:type="dxa"/>
            <w:vAlign w:val="top"/>
          </w:tcPr>
          <w:p>
            <w:pPr>
              <w:wordWrap/>
              <w:spacing w:line="340" w:lineRule="exact"/>
              <w:ind w:left="0" w:leftChars="0" w:right="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一是建立双重预防体系建设领导机构。</w:t>
            </w:r>
            <w:r>
              <w:rPr>
                <w:rFonts w:hint="eastAsia" w:ascii="仿宋" w:hAnsi="仿宋" w:eastAsia="仿宋" w:cs="仿宋"/>
                <w:sz w:val="24"/>
                <w:szCs w:val="24"/>
                <w:lang w:eastAsia="zh-CN"/>
              </w:rPr>
              <w:t>企业主要负责人担任主要领导职务，全面负责企业体系建设；以文件形式明确相关人员及部门的职责。</w:t>
            </w:r>
          </w:p>
        </w:tc>
        <w:tc>
          <w:tcPr>
            <w:tcW w:w="5997" w:type="dxa"/>
            <w:vAlign w:val="top"/>
          </w:tcPr>
          <w:p>
            <w:pPr>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rPr>
            </w:pPr>
          </w:p>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rPr>
            </w:pPr>
          </w:p>
        </w:tc>
        <w:tc>
          <w:tcPr>
            <w:tcW w:w="1374" w:type="dxa"/>
            <w:vMerge w:val="restart"/>
            <w:vAlign w:val="center"/>
          </w:tcPr>
          <w:p>
            <w:pPr>
              <w:widowControl/>
              <w:wordWrap/>
              <w:adjustRightInd w:val="0"/>
              <w:snapToGrid w:val="0"/>
              <w:spacing w:line="340" w:lineRule="exact"/>
              <w:ind w:left="0" w:leftChars="0" w:right="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w:t>
            </w:r>
          </w:p>
        </w:tc>
      </w:tr>
      <w:tr>
        <w:trPr>
          <w:trHeight w:val="357" w:hRule="atLeast"/>
        </w:trPr>
        <w:tc>
          <w:tcPr>
            <w:tcW w:w="1400" w:type="dxa"/>
            <w:vMerge w:val="continue"/>
            <w:vAlign w:val="center"/>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lang w:val="en-US" w:eastAsia="zh-CN"/>
              </w:rPr>
            </w:pPr>
          </w:p>
        </w:tc>
        <w:tc>
          <w:tcPr>
            <w:tcW w:w="6469" w:type="dxa"/>
            <w:vAlign w:val="top"/>
          </w:tcPr>
          <w:p>
            <w:pPr>
              <w:wordWrap/>
              <w:spacing w:line="340" w:lineRule="exact"/>
              <w:ind w:left="0" w:leftChars="0" w:right="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二是制定符合双重预防体系建设标准要求的安全生产责任制度、风险分级管控制度、隐患排查治理制度、运行考核制度、岗位安全操作规程体系文件</w:t>
            </w:r>
          </w:p>
        </w:tc>
        <w:tc>
          <w:tcPr>
            <w:tcW w:w="5997" w:type="dxa"/>
            <w:vAlign w:val="top"/>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rPr>
            </w:pPr>
          </w:p>
        </w:tc>
        <w:tc>
          <w:tcPr>
            <w:tcW w:w="1374" w:type="dxa"/>
            <w:vMerge w:val="continue"/>
            <w:vAlign w:val="center"/>
          </w:tcPr>
          <w:p>
            <w:pPr>
              <w:widowControl/>
              <w:wordWrap/>
              <w:adjustRightInd w:val="0"/>
              <w:snapToGrid w:val="0"/>
              <w:spacing w:line="340" w:lineRule="exact"/>
              <w:ind w:left="0" w:leftChars="0" w:right="0"/>
              <w:jc w:val="center"/>
              <w:textAlignment w:val="auto"/>
              <w:outlineLvl w:val="9"/>
              <w:rPr>
                <w:rFonts w:hint="eastAsia" w:ascii="仿宋" w:hAnsi="仿宋" w:eastAsia="仿宋" w:cs="仿宋"/>
                <w:b w:val="0"/>
                <w:bCs w:val="0"/>
                <w:sz w:val="24"/>
                <w:szCs w:val="24"/>
              </w:rPr>
            </w:pPr>
          </w:p>
        </w:tc>
      </w:tr>
      <w:tr>
        <w:trPr>
          <w:trHeight w:val="403" w:hRule="atLeast"/>
        </w:trPr>
        <w:tc>
          <w:tcPr>
            <w:tcW w:w="1400" w:type="dxa"/>
            <w:vMerge w:val="continue"/>
            <w:vAlign w:val="center"/>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lang w:val="en-US" w:eastAsia="zh-CN"/>
              </w:rPr>
            </w:pPr>
          </w:p>
        </w:tc>
        <w:tc>
          <w:tcPr>
            <w:tcW w:w="6469" w:type="dxa"/>
            <w:vAlign w:val="top"/>
          </w:tcPr>
          <w:p>
            <w:pPr>
              <w:wordWrap/>
              <w:spacing w:line="340" w:lineRule="exact"/>
              <w:ind w:left="0" w:leftChars="0" w:right="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三是分专业、分层次、分阶段对全员进行双重预防体系培训。</w:t>
            </w:r>
          </w:p>
        </w:tc>
        <w:tc>
          <w:tcPr>
            <w:tcW w:w="5997" w:type="dxa"/>
            <w:vAlign w:val="top"/>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rPr>
            </w:pPr>
          </w:p>
        </w:tc>
        <w:tc>
          <w:tcPr>
            <w:tcW w:w="1374" w:type="dxa"/>
            <w:vMerge w:val="continue"/>
            <w:vAlign w:val="center"/>
          </w:tcPr>
          <w:p>
            <w:pPr>
              <w:widowControl/>
              <w:wordWrap/>
              <w:adjustRightInd w:val="0"/>
              <w:snapToGrid w:val="0"/>
              <w:spacing w:line="340" w:lineRule="exact"/>
              <w:ind w:left="0" w:leftChars="0" w:right="0"/>
              <w:jc w:val="center"/>
              <w:textAlignment w:val="auto"/>
              <w:outlineLvl w:val="9"/>
              <w:rPr>
                <w:rFonts w:hint="eastAsia" w:ascii="仿宋" w:hAnsi="仿宋" w:eastAsia="仿宋" w:cs="仿宋"/>
                <w:b w:val="0"/>
                <w:bCs w:val="0"/>
                <w:sz w:val="24"/>
                <w:szCs w:val="24"/>
              </w:rPr>
            </w:pPr>
          </w:p>
        </w:tc>
      </w:tr>
      <w:tr>
        <w:trPr>
          <w:trHeight w:val="650" w:hRule="atLeast"/>
        </w:trPr>
        <w:tc>
          <w:tcPr>
            <w:tcW w:w="1400" w:type="dxa"/>
            <w:vMerge w:val="restart"/>
            <w:vAlign w:val="center"/>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2、有全面覆盖的风险辨识分级管控体系（20分）</w:t>
            </w:r>
          </w:p>
        </w:tc>
        <w:tc>
          <w:tcPr>
            <w:tcW w:w="6469" w:type="dxa"/>
            <w:vAlign w:val="top"/>
          </w:tcPr>
          <w:p>
            <w:pPr>
              <w:numPr>
                <w:numId w:val="0"/>
              </w:numPr>
              <w:wordWrap/>
              <w:spacing w:line="340" w:lineRule="exact"/>
              <w:ind w:left="0" w:leftChars="0" w:right="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一是组织相关部门、班组、岗位人员进行危险源辨识、分析，建立全员、全过程、全区域安全风险辨识清单。</w:t>
            </w:r>
          </w:p>
        </w:tc>
        <w:tc>
          <w:tcPr>
            <w:tcW w:w="5997" w:type="dxa"/>
            <w:vAlign w:val="top"/>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rPr>
            </w:pPr>
          </w:p>
        </w:tc>
        <w:tc>
          <w:tcPr>
            <w:tcW w:w="1374" w:type="dxa"/>
            <w:vMerge w:val="restart"/>
            <w:vAlign w:val="center"/>
          </w:tcPr>
          <w:p>
            <w:pPr>
              <w:widowControl/>
              <w:wordWrap/>
              <w:adjustRightInd w:val="0"/>
              <w:snapToGrid w:val="0"/>
              <w:spacing w:line="340" w:lineRule="exact"/>
              <w:ind w:left="0" w:leftChars="0" w:right="0"/>
              <w:jc w:val="center"/>
              <w:textAlignment w:val="auto"/>
              <w:outlineLvl w:val="9"/>
              <w:rPr>
                <w:rFonts w:hint="eastAsia" w:ascii="仿宋" w:hAnsi="仿宋" w:eastAsia="仿宋" w:cs="仿宋"/>
                <w:b w:val="0"/>
                <w:bCs w:val="0"/>
                <w:sz w:val="24"/>
                <w:szCs w:val="24"/>
              </w:rPr>
            </w:pPr>
          </w:p>
        </w:tc>
      </w:tr>
      <w:tr>
        <w:trPr>
          <w:trHeight w:val="747" w:hRule="atLeast"/>
        </w:trPr>
        <w:tc>
          <w:tcPr>
            <w:tcW w:w="1400" w:type="dxa"/>
            <w:vMerge w:val="continue"/>
            <w:vAlign w:val="center"/>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lang w:val="en-US" w:eastAsia="zh-CN"/>
              </w:rPr>
            </w:pPr>
          </w:p>
        </w:tc>
        <w:tc>
          <w:tcPr>
            <w:tcW w:w="6469" w:type="dxa"/>
            <w:vAlign w:val="top"/>
          </w:tcPr>
          <w:p>
            <w:pPr>
              <w:numPr>
                <w:numId w:val="0"/>
              </w:numPr>
              <w:wordWrap/>
              <w:spacing w:line="340" w:lineRule="exact"/>
              <w:ind w:left="0" w:leftChars="0" w:right="0"/>
              <w:jc w:val="left"/>
              <w:textAlignment w:val="auto"/>
              <w:outlineLvl w:val="9"/>
              <w:rPr>
                <w:rFonts w:hint="eastAsia" w:ascii="仿宋" w:hAnsi="仿宋" w:eastAsia="仿宋" w:cs="仿宋"/>
                <w:b w:val="0"/>
                <w:bCs w:val="0"/>
                <w:color w:val="000000"/>
                <w:sz w:val="24"/>
                <w:szCs w:val="24"/>
                <w:lang w:eastAsia="zh-CN"/>
              </w:rPr>
            </w:pPr>
            <w:r>
              <w:rPr>
                <w:rFonts w:hint="eastAsia" w:ascii="仿宋" w:hAnsi="仿宋" w:eastAsia="仿宋" w:cs="仿宋"/>
                <w:b w:val="0"/>
                <w:bCs w:val="0"/>
                <w:sz w:val="24"/>
                <w:szCs w:val="24"/>
                <w:lang w:val="en-US" w:eastAsia="zh-CN"/>
              </w:rPr>
              <w:t>二是依据《企业安全生产风险隐患双重预防体系建设规范》及企业生产实际开展风险评估，确定风险等级。</w:t>
            </w:r>
          </w:p>
        </w:tc>
        <w:tc>
          <w:tcPr>
            <w:tcW w:w="5997" w:type="dxa"/>
            <w:vAlign w:val="top"/>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rPr>
            </w:pPr>
          </w:p>
        </w:tc>
        <w:tc>
          <w:tcPr>
            <w:tcW w:w="1374" w:type="dxa"/>
            <w:vMerge w:val="continue"/>
            <w:vAlign w:val="center"/>
          </w:tcPr>
          <w:p>
            <w:pPr>
              <w:widowControl/>
              <w:wordWrap/>
              <w:adjustRightInd w:val="0"/>
              <w:snapToGrid w:val="0"/>
              <w:spacing w:line="340" w:lineRule="exact"/>
              <w:ind w:left="0" w:leftChars="0" w:right="0"/>
              <w:jc w:val="center"/>
              <w:textAlignment w:val="auto"/>
              <w:outlineLvl w:val="9"/>
              <w:rPr>
                <w:rFonts w:hint="eastAsia" w:ascii="仿宋" w:hAnsi="仿宋" w:eastAsia="仿宋" w:cs="仿宋"/>
                <w:b w:val="0"/>
                <w:bCs w:val="0"/>
                <w:sz w:val="24"/>
                <w:szCs w:val="24"/>
              </w:rPr>
            </w:pPr>
          </w:p>
        </w:tc>
      </w:tr>
      <w:tr>
        <w:trPr>
          <w:trHeight w:val="706" w:hRule="atLeast"/>
        </w:trPr>
        <w:tc>
          <w:tcPr>
            <w:tcW w:w="1400" w:type="dxa"/>
            <w:vMerge w:val="continue"/>
            <w:vAlign w:val="center"/>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lang w:val="en-US" w:eastAsia="zh-CN"/>
              </w:rPr>
            </w:pPr>
          </w:p>
        </w:tc>
        <w:tc>
          <w:tcPr>
            <w:tcW w:w="6469" w:type="dxa"/>
            <w:vAlign w:val="top"/>
          </w:tcPr>
          <w:p>
            <w:pPr>
              <w:numPr>
                <w:numId w:val="0"/>
              </w:numPr>
              <w:wordWrap/>
              <w:spacing w:line="340" w:lineRule="exact"/>
              <w:ind w:left="0" w:leftChars="0" w:right="0"/>
              <w:jc w:val="left"/>
              <w:textAlignment w:val="auto"/>
              <w:outlineLvl w:val="9"/>
              <w:rPr>
                <w:rFonts w:hint="eastAsia" w:ascii="仿宋" w:hAnsi="仿宋" w:eastAsia="仿宋" w:cs="仿宋"/>
                <w:b w:val="0"/>
                <w:bCs w:val="0"/>
                <w:color w:val="000000"/>
                <w:sz w:val="24"/>
                <w:szCs w:val="24"/>
                <w:lang w:eastAsia="zh-CN"/>
              </w:rPr>
            </w:pPr>
            <w:r>
              <w:rPr>
                <w:rFonts w:hint="eastAsia" w:ascii="仿宋" w:hAnsi="仿宋" w:eastAsia="仿宋" w:cs="仿宋"/>
                <w:b w:val="0"/>
                <w:bCs w:val="0"/>
                <w:sz w:val="24"/>
                <w:szCs w:val="24"/>
                <w:lang w:val="en-US" w:eastAsia="zh-CN"/>
              </w:rPr>
              <w:t>三是</w:t>
            </w:r>
            <w:r>
              <w:rPr>
                <w:rFonts w:hint="eastAsia" w:ascii="仿宋" w:hAnsi="仿宋" w:eastAsia="仿宋" w:cs="仿宋"/>
                <w:b w:val="0"/>
                <w:bCs w:val="0"/>
                <w:color w:val="000000"/>
                <w:sz w:val="24"/>
                <w:szCs w:val="24"/>
              </w:rPr>
              <w:t>根据风险分级管控原则，结合机构设置情况，合理确定各等级风险管控层级。</w:t>
            </w:r>
          </w:p>
        </w:tc>
        <w:tc>
          <w:tcPr>
            <w:tcW w:w="5997" w:type="dxa"/>
            <w:vAlign w:val="top"/>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rPr>
            </w:pPr>
          </w:p>
        </w:tc>
        <w:tc>
          <w:tcPr>
            <w:tcW w:w="1374" w:type="dxa"/>
            <w:vMerge w:val="continue"/>
            <w:vAlign w:val="center"/>
          </w:tcPr>
          <w:p>
            <w:pPr>
              <w:widowControl/>
              <w:wordWrap/>
              <w:adjustRightInd w:val="0"/>
              <w:snapToGrid w:val="0"/>
              <w:spacing w:line="340" w:lineRule="exact"/>
              <w:ind w:left="0" w:leftChars="0" w:right="0"/>
              <w:jc w:val="center"/>
              <w:textAlignment w:val="auto"/>
              <w:outlineLvl w:val="9"/>
              <w:rPr>
                <w:rFonts w:hint="eastAsia" w:ascii="仿宋" w:hAnsi="仿宋" w:eastAsia="仿宋" w:cs="仿宋"/>
                <w:b w:val="0"/>
                <w:bCs w:val="0"/>
                <w:sz w:val="24"/>
                <w:szCs w:val="24"/>
              </w:rPr>
            </w:pPr>
          </w:p>
        </w:tc>
      </w:tr>
      <w:tr>
        <w:trPr>
          <w:trHeight w:val="697" w:hRule="atLeast"/>
        </w:trPr>
        <w:tc>
          <w:tcPr>
            <w:tcW w:w="1400" w:type="dxa"/>
            <w:vMerge w:val="continue"/>
            <w:vAlign w:val="center"/>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lang w:val="en-US" w:eastAsia="zh-CN"/>
              </w:rPr>
            </w:pPr>
          </w:p>
        </w:tc>
        <w:tc>
          <w:tcPr>
            <w:tcW w:w="6469" w:type="dxa"/>
            <w:vAlign w:val="top"/>
          </w:tcPr>
          <w:p>
            <w:pPr>
              <w:wordWrap/>
              <w:spacing w:line="340" w:lineRule="exact"/>
              <w:ind w:left="0" w:leftChars="0" w:right="0"/>
              <w:textAlignment w:val="auto"/>
              <w:outlineLvl w:val="9"/>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四是</w:t>
            </w:r>
            <w:r>
              <w:rPr>
                <w:rFonts w:hint="eastAsia" w:ascii="仿宋" w:hAnsi="仿宋" w:eastAsia="仿宋" w:cs="仿宋"/>
                <w:b w:val="0"/>
                <w:bCs w:val="0"/>
                <w:color w:val="000000"/>
                <w:sz w:val="24"/>
                <w:szCs w:val="24"/>
              </w:rPr>
              <w:t>从工程技术、管理制度、培训教育、个体防护、应急处置等方面，针对安全风险辨识清单，提出风险控制措施，形成全面的安全风险分级管控责任清单。</w:t>
            </w:r>
          </w:p>
        </w:tc>
        <w:tc>
          <w:tcPr>
            <w:tcW w:w="5997" w:type="dxa"/>
            <w:vAlign w:val="top"/>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rPr>
            </w:pPr>
          </w:p>
        </w:tc>
        <w:tc>
          <w:tcPr>
            <w:tcW w:w="1374" w:type="dxa"/>
            <w:vMerge w:val="continue"/>
            <w:vAlign w:val="center"/>
          </w:tcPr>
          <w:p>
            <w:pPr>
              <w:widowControl/>
              <w:wordWrap/>
              <w:adjustRightInd w:val="0"/>
              <w:snapToGrid w:val="0"/>
              <w:spacing w:line="340" w:lineRule="exact"/>
              <w:ind w:left="0" w:leftChars="0" w:right="0"/>
              <w:jc w:val="center"/>
              <w:textAlignment w:val="auto"/>
              <w:outlineLvl w:val="9"/>
              <w:rPr>
                <w:rFonts w:hint="eastAsia" w:ascii="仿宋" w:hAnsi="仿宋" w:eastAsia="仿宋" w:cs="仿宋"/>
                <w:b w:val="0"/>
                <w:bCs w:val="0"/>
                <w:sz w:val="24"/>
                <w:szCs w:val="24"/>
              </w:rPr>
            </w:pPr>
          </w:p>
        </w:tc>
      </w:tr>
      <w:tr>
        <w:trPr>
          <w:trHeight w:val="685" w:hRule="atLeast"/>
        </w:trPr>
        <w:tc>
          <w:tcPr>
            <w:tcW w:w="1400" w:type="dxa"/>
            <w:vMerge w:val="continue"/>
            <w:vAlign w:val="center"/>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lang w:val="en-US" w:eastAsia="zh-CN"/>
              </w:rPr>
            </w:pPr>
          </w:p>
        </w:tc>
        <w:tc>
          <w:tcPr>
            <w:tcW w:w="6469" w:type="dxa"/>
            <w:vAlign w:val="top"/>
          </w:tcPr>
          <w:p>
            <w:pPr>
              <w:wordWrap/>
              <w:spacing w:line="340" w:lineRule="exact"/>
              <w:ind w:left="0" w:leftChars="0" w:right="0"/>
              <w:textAlignment w:val="auto"/>
              <w:outlineLvl w:val="9"/>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五是</w:t>
            </w:r>
            <w:r>
              <w:rPr>
                <w:rFonts w:hint="eastAsia" w:ascii="仿宋" w:hAnsi="仿宋" w:eastAsia="仿宋" w:cs="仿宋"/>
                <w:b w:val="0"/>
                <w:bCs w:val="0"/>
                <w:color w:val="000000"/>
                <w:sz w:val="24"/>
                <w:szCs w:val="24"/>
              </w:rPr>
              <w:t>安全风险分级管控责任清单由企业组织相关部门、岗位人员按程序评审，由企业主要负责人审核公布。</w:t>
            </w:r>
          </w:p>
        </w:tc>
        <w:tc>
          <w:tcPr>
            <w:tcW w:w="5997" w:type="dxa"/>
            <w:vAlign w:val="top"/>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rPr>
            </w:pPr>
          </w:p>
        </w:tc>
        <w:tc>
          <w:tcPr>
            <w:tcW w:w="1374" w:type="dxa"/>
            <w:vMerge w:val="continue"/>
            <w:vAlign w:val="center"/>
          </w:tcPr>
          <w:p>
            <w:pPr>
              <w:widowControl/>
              <w:wordWrap/>
              <w:adjustRightInd w:val="0"/>
              <w:snapToGrid w:val="0"/>
              <w:spacing w:line="340" w:lineRule="exact"/>
              <w:ind w:left="0" w:leftChars="0" w:right="0"/>
              <w:jc w:val="center"/>
              <w:textAlignment w:val="auto"/>
              <w:outlineLvl w:val="9"/>
              <w:rPr>
                <w:rFonts w:hint="eastAsia" w:ascii="仿宋" w:hAnsi="仿宋" w:eastAsia="仿宋" w:cs="仿宋"/>
                <w:b w:val="0"/>
                <w:bCs w:val="0"/>
                <w:sz w:val="24"/>
                <w:szCs w:val="24"/>
              </w:rPr>
            </w:pPr>
          </w:p>
        </w:tc>
      </w:tr>
      <w:tr>
        <w:trPr>
          <w:trHeight w:val="672" w:hRule="atLeast"/>
        </w:trPr>
        <w:tc>
          <w:tcPr>
            <w:tcW w:w="1400" w:type="dxa"/>
            <w:vMerge w:val="continue"/>
            <w:vAlign w:val="center"/>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lang w:val="en-US" w:eastAsia="zh-CN"/>
              </w:rPr>
            </w:pPr>
          </w:p>
        </w:tc>
        <w:tc>
          <w:tcPr>
            <w:tcW w:w="6469" w:type="dxa"/>
            <w:vAlign w:val="top"/>
          </w:tcPr>
          <w:p>
            <w:pPr>
              <w:wordWrap/>
              <w:spacing w:line="340" w:lineRule="exact"/>
              <w:ind w:left="0" w:leftChars="0" w:right="0"/>
              <w:textAlignment w:val="auto"/>
              <w:outlineLvl w:val="9"/>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六是</w:t>
            </w:r>
            <w:r>
              <w:rPr>
                <w:rFonts w:hint="eastAsia" w:ascii="仿宋" w:hAnsi="仿宋" w:eastAsia="仿宋" w:cs="仿宋"/>
                <w:b w:val="0"/>
                <w:bCs w:val="0"/>
                <w:color w:val="000000"/>
                <w:sz w:val="24"/>
                <w:szCs w:val="24"/>
              </w:rPr>
              <w:t>编制安全风险图（包括风险分布图和作业安全风险比较图），存在重大风险的工作场所和岗位，设置明显警示标志。</w:t>
            </w:r>
          </w:p>
        </w:tc>
        <w:tc>
          <w:tcPr>
            <w:tcW w:w="5997" w:type="dxa"/>
            <w:vAlign w:val="top"/>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rPr>
            </w:pPr>
          </w:p>
        </w:tc>
        <w:tc>
          <w:tcPr>
            <w:tcW w:w="1374" w:type="dxa"/>
            <w:vMerge w:val="continue"/>
            <w:vAlign w:val="center"/>
          </w:tcPr>
          <w:p>
            <w:pPr>
              <w:widowControl/>
              <w:wordWrap/>
              <w:adjustRightInd w:val="0"/>
              <w:snapToGrid w:val="0"/>
              <w:spacing w:line="340" w:lineRule="exact"/>
              <w:ind w:left="0" w:leftChars="0" w:right="0"/>
              <w:jc w:val="center"/>
              <w:textAlignment w:val="auto"/>
              <w:outlineLvl w:val="9"/>
              <w:rPr>
                <w:rFonts w:hint="eastAsia" w:ascii="仿宋" w:hAnsi="仿宋" w:eastAsia="仿宋" w:cs="仿宋"/>
                <w:b w:val="0"/>
                <w:bCs w:val="0"/>
                <w:sz w:val="24"/>
                <w:szCs w:val="24"/>
              </w:rPr>
            </w:pPr>
          </w:p>
        </w:tc>
      </w:tr>
      <w:tr>
        <w:trPr>
          <w:trHeight w:val="622" w:hRule="atLeast"/>
        </w:trPr>
        <w:tc>
          <w:tcPr>
            <w:tcW w:w="1400" w:type="dxa"/>
            <w:vMerge w:val="continue"/>
            <w:vAlign w:val="center"/>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lang w:val="en-US" w:eastAsia="zh-CN"/>
              </w:rPr>
            </w:pPr>
          </w:p>
        </w:tc>
        <w:tc>
          <w:tcPr>
            <w:tcW w:w="6469" w:type="dxa"/>
            <w:vAlign w:val="top"/>
          </w:tcPr>
          <w:p>
            <w:pPr>
              <w:wordWrap/>
              <w:spacing w:line="340" w:lineRule="exact"/>
              <w:ind w:right="0"/>
              <w:textAlignment w:val="auto"/>
              <w:outlineLvl w:val="9"/>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七是</w:t>
            </w:r>
            <w:r>
              <w:rPr>
                <w:rFonts w:hint="eastAsia" w:ascii="仿宋" w:hAnsi="仿宋" w:eastAsia="仿宋" w:cs="仿宋"/>
                <w:b w:val="0"/>
                <w:bCs w:val="0"/>
                <w:color w:val="000000"/>
                <w:sz w:val="24"/>
                <w:szCs w:val="24"/>
              </w:rPr>
              <w:t>发放《岗位风险管控应知应会卡》、《岗位事故应急处置卡》，告知员工及相关方主要风险和处置措施等相关内容。</w:t>
            </w:r>
          </w:p>
        </w:tc>
        <w:tc>
          <w:tcPr>
            <w:tcW w:w="5997" w:type="dxa"/>
            <w:vAlign w:val="top"/>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rPr>
            </w:pPr>
          </w:p>
        </w:tc>
        <w:tc>
          <w:tcPr>
            <w:tcW w:w="1374" w:type="dxa"/>
            <w:vMerge w:val="continue"/>
            <w:vAlign w:val="center"/>
          </w:tcPr>
          <w:p>
            <w:pPr>
              <w:widowControl/>
              <w:wordWrap/>
              <w:adjustRightInd w:val="0"/>
              <w:snapToGrid w:val="0"/>
              <w:spacing w:line="340" w:lineRule="exact"/>
              <w:ind w:left="0" w:leftChars="0" w:right="0"/>
              <w:jc w:val="center"/>
              <w:textAlignment w:val="auto"/>
              <w:outlineLvl w:val="9"/>
              <w:rPr>
                <w:rFonts w:hint="eastAsia" w:ascii="仿宋" w:hAnsi="仿宋" w:eastAsia="仿宋" w:cs="仿宋"/>
                <w:b w:val="0"/>
                <w:bCs w:val="0"/>
                <w:sz w:val="24"/>
                <w:szCs w:val="24"/>
              </w:rPr>
            </w:pPr>
          </w:p>
        </w:tc>
      </w:tr>
      <w:tr>
        <w:trPr>
          <w:trHeight w:val="710" w:hRule="atLeast"/>
        </w:trPr>
        <w:tc>
          <w:tcPr>
            <w:tcW w:w="1400" w:type="dxa"/>
            <w:vMerge w:val="restart"/>
            <w:vAlign w:val="center"/>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color w:val="000000"/>
                <w:sz w:val="24"/>
                <w:szCs w:val="24"/>
                <w:lang w:val="en-US" w:eastAsia="zh-CN"/>
              </w:rPr>
              <w:t>3、</w:t>
            </w:r>
            <w:r>
              <w:rPr>
                <w:rFonts w:hint="eastAsia" w:ascii="仿宋" w:hAnsi="仿宋" w:eastAsia="仿宋" w:cs="仿宋"/>
                <w:b w:val="0"/>
                <w:bCs w:val="0"/>
                <w:color w:val="000000"/>
                <w:sz w:val="24"/>
                <w:szCs w:val="24"/>
              </w:rPr>
              <w:t>有责任明确的隐患排查治理体系</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20分</w:t>
            </w:r>
            <w:r>
              <w:rPr>
                <w:rFonts w:hint="eastAsia" w:ascii="仿宋" w:hAnsi="仿宋" w:eastAsia="仿宋" w:cs="仿宋"/>
                <w:b w:val="0"/>
                <w:bCs w:val="0"/>
                <w:color w:val="000000"/>
                <w:sz w:val="24"/>
                <w:szCs w:val="24"/>
                <w:lang w:eastAsia="zh-CN"/>
              </w:rPr>
              <w:t>）</w:t>
            </w:r>
          </w:p>
        </w:tc>
        <w:tc>
          <w:tcPr>
            <w:tcW w:w="6469" w:type="dxa"/>
            <w:vAlign w:val="top"/>
          </w:tcPr>
          <w:p>
            <w:pPr>
              <w:widowControl/>
              <w:wordWrap/>
              <w:spacing w:line="340" w:lineRule="exact"/>
              <w:ind w:left="0" w:leftChars="0" w:right="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color w:val="000000"/>
                <w:sz w:val="24"/>
                <w:szCs w:val="24"/>
                <w:lang w:eastAsia="zh-CN"/>
              </w:rPr>
              <w:t>一是</w:t>
            </w:r>
            <w:r>
              <w:rPr>
                <w:rFonts w:hint="eastAsia" w:ascii="仿宋" w:hAnsi="仿宋" w:eastAsia="仿宋" w:cs="仿宋"/>
                <w:b w:val="0"/>
                <w:bCs w:val="0"/>
                <w:color w:val="000000"/>
                <w:sz w:val="24"/>
                <w:szCs w:val="24"/>
              </w:rPr>
              <w:t>依据风险管控措施清单和法律法规、标准规范、操作规程，编制符合企业实际的隐患排查清单。隐患排查清单内容包括：排查内容、排查标准、排查方法、排查周期、排查责任等。</w:t>
            </w:r>
          </w:p>
        </w:tc>
        <w:tc>
          <w:tcPr>
            <w:tcW w:w="5997" w:type="dxa"/>
            <w:vAlign w:val="top"/>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rPr>
            </w:pPr>
          </w:p>
        </w:tc>
        <w:tc>
          <w:tcPr>
            <w:tcW w:w="1374" w:type="dxa"/>
            <w:vMerge w:val="restart"/>
            <w:vAlign w:val="center"/>
          </w:tcPr>
          <w:p>
            <w:pPr>
              <w:widowControl/>
              <w:wordWrap/>
              <w:adjustRightInd w:val="0"/>
              <w:snapToGrid w:val="0"/>
              <w:spacing w:line="340" w:lineRule="exact"/>
              <w:ind w:left="0" w:leftChars="0" w:right="0"/>
              <w:jc w:val="center"/>
              <w:textAlignment w:val="auto"/>
              <w:outlineLvl w:val="9"/>
              <w:rPr>
                <w:rFonts w:hint="eastAsia" w:ascii="仿宋" w:hAnsi="仿宋" w:eastAsia="仿宋" w:cs="仿宋"/>
                <w:b w:val="0"/>
                <w:bCs w:val="0"/>
                <w:sz w:val="24"/>
                <w:szCs w:val="24"/>
              </w:rPr>
            </w:pPr>
          </w:p>
        </w:tc>
      </w:tr>
      <w:tr>
        <w:trPr>
          <w:trHeight w:val="688" w:hRule="atLeast"/>
        </w:trPr>
        <w:tc>
          <w:tcPr>
            <w:tcW w:w="1400" w:type="dxa"/>
            <w:vMerge w:val="continue"/>
            <w:vAlign w:val="center"/>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color w:val="000000"/>
                <w:sz w:val="24"/>
                <w:szCs w:val="24"/>
                <w:lang w:val="en-US" w:eastAsia="zh-CN"/>
              </w:rPr>
            </w:pPr>
          </w:p>
        </w:tc>
        <w:tc>
          <w:tcPr>
            <w:tcW w:w="6469" w:type="dxa"/>
            <w:vAlign w:val="top"/>
          </w:tcPr>
          <w:p>
            <w:pPr>
              <w:pStyle w:val="3"/>
              <w:wordWrap/>
              <w:spacing w:line="340" w:lineRule="exact"/>
              <w:ind w:left="0" w:leftChars="0" w:right="0" w:firstLine="0" w:firstLineChars="0"/>
              <w:textAlignment w:val="auto"/>
              <w:outlineLvl w:val="9"/>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二是</w:t>
            </w:r>
            <w:r>
              <w:rPr>
                <w:rFonts w:hint="eastAsia" w:ascii="仿宋" w:hAnsi="仿宋" w:eastAsia="仿宋" w:cs="仿宋"/>
                <w:b w:val="0"/>
                <w:bCs w:val="0"/>
                <w:color w:val="000000"/>
                <w:sz w:val="24"/>
                <w:szCs w:val="24"/>
              </w:rPr>
              <w:t>制定全年隐患排查计划，明确各类隐患排查组织级别、排查时间、排查要求、排查范围、排查人员等。</w:t>
            </w:r>
          </w:p>
        </w:tc>
        <w:tc>
          <w:tcPr>
            <w:tcW w:w="5997" w:type="dxa"/>
            <w:vAlign w:val="top"/>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rPr>
            </w:pPr>
          </w:p>
        </w:tc>
        <w:tc>
          <w:tcPr>
            <w:tcW w:w="1374" w:type="dxa"/>
            <w:vMerge w:val="continue"/>
            <w:vAlign w:val="center"/>
          </w:tcPr>
          <w:p>
            <w:pPr>
              <w:widowControl/>
              <w:wordWrap/>
              <w:adjustRightInd w:val="0"/>
              <w:snapToGrid w:val="0"/>
              <w:spacing w:line="340" w:lineRule="exact"/>
              <w:ind w:left="0" w:leftChars="0" w:right="0"/>
              <w:jc w:val="center"/>
              <w:textAlignment w:val="auto"/>
              <w:outlineLvl w:val="9"/>
              <w:rPr>
                <w:rFonts w:hint="eastAsia" w:ascii="仿宋" w:hAnsi="仿宋" w:eastAsia="仿宋" w:cs="仿宋"/>
                <w:b w:val="0"/>
                <w:bCs w:val="0"/>
                <w:sz w:val="24"/>
                <w:szCs w:val="24"/>
              </w:rPr>
            </w:pPr>
          </w:p>
        </w:tc>
      </w:tr>
      <w:tr>
        <w:trPr>
          <w:trHeight w:val="324" w:hRule="atLeast"/>
        </w:trPr>
        <w:tc>
          <w:tcPr>
            <w:tcW w:w="1400" w:type="dxa"/>
            <w:vMerge w:val="continue"/>
            <w:vAlign w:val="center"/>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color w:val="000000"/>
                <w:sz w:val="24"/>
                <w:szCs w:val="24"/>
                <w:lang w:val="en-US" w:eastAsia="zh-CN"/>
              </w:rPr>
            </w:pPr>
          </w:p>
        </w:tc>
        <w:tc>
          <w:tcPr>
            <w:tcW w:w="6469" w:type="dxa"/>
            <w:vAlign w:val="top"/>
          </w:tcPr>
          <w:p>
            <w:pPr>
              <w:pStyle w:val="3"/>
              <w:wordWrap/>
              <w:spacing w:line="340" w:lineRule="exact"/>
              <w:ind w:left="0" w:leftChars="0" w:right="0" w:firstLine="0" w:firstLineChars="0"/>
              <w:textAlignment w:val="auto"/>
              <w:outlineLvl w:val="9"/>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三是</w:t>
            </w:r>
            <w:r>
              <w:rPr>
                <w:rFonts w:hint="eastAsia" w:ascii="仿宋" w:hAnsi="仿宋" w:eastAsia="仿宋" w:cs="仿宋"/>
                <w:b w:val="0"/>
                <w:bCs w:val="0"/>
                <w:color w:val="000000"/>
                <w:sz w:val="24"/>
                <w:szCs w:val="24"/>
              </w:rPr>
              <w:t>按照排查计划，分级组织隐患排查，及时、准确填写排查记录。</w:t>
            </w:r>
          </w:p>
        </w:tc>
        <w:tc>
          <w:tcPr>
            <w:tcW w:w="5997" w:type="dxa"/>
            <w:vAlign w:val="top"/>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rPr>
            </w:pPr>
          </w:p>
        </w:tc>
        <w:tc>
          <w:tcPr>
            <w:tcW w:w="1374" w:type="dxa"/>
            <w:vMerge w:val="continue"/>
            <w:vAlign w:val="center"/>
          </w:tcPr>
          <w:p>
            <w:pPr>
              <w:widowControl/>
              <w:wordWrap/>
              <w:adjustRightInd w:val="0"/>
              <w:snapToGrid w:val="0"/>
              <w:spacing w:line="340" w:lineRule="exact"/>
              <w:ind w:left="0" w:leftChars="0" w:right="0"/>
              <w:jc w:val="center"/>
              <w:textAlignment w:val="auto"/>
              <w:outlineLvl w:val="9"/>
              <w:rPr>
                <w:rFonts w:hint="eastAsia" w:ascii="仿宋" w:hAnsi="仿宋" w:eastAsia="仿宋" w:cs="仿宋"/>
                <w:b w:val="0"/>
                <w:bCs w:val="0"/>
                <w:sz w:val="24"/>
                <w:szCs w:val="24"/>
              </w:rPr>
            </w:pPr>
          </w:p>
        </w:tc>
      </w:tr>
      <w:tr>
        <w:trPr>
          <w:trHeight w:val="653" w:hRule="atLeast"/>
        </w:trPr>
        <w:tc>
          <w:tcPr>
            <w:tcW w:w="1400" w:type="dxa"/>
            <w:vMerge w:val="continue"/>
            <w:vAlign w:val="center"/>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color w:val="000000"/>
                <w:sz w:val="24"/>
                <w:szCs w:val="24"/>
                <w:lang w:val="en-US" w:eastAsia="zh-CN"/>
              </w:rPr>
            </w:pPr>
          </w:p>
        </w:tc>
        <w:tc>
          <w:tcPr>
            <w:tcW w:w="6469" w:type="dxa"/>
            <w:vAlign w:val="top"/>
          </w:tcPr>
          <w:p>
            <w:pPr>
              <w:wordWrap/>
              <w:adjustRightInd w:val="0"/>
              <w:snapToGrid w:val="0"/>
              <w:spacing w:line="340" w:lineRule="exact"/>
              <w:ind w:left="0" w:leftChars="0" w:right="0"/>
              <w:textAlignment w:val="auto"/>
              <w:outlineLvl w:val="9"/>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四是</w:t>
            </w:r>
            <w:r>
              <w:rPr>
                <w:rFonts w:hint="eastAsia" w:ascii="仿宋" w:hAnsi="仿宋" w:eastAsia="仿宋" w:cs="仿宋"/>
                <w:b w:val="0"/>
                <w:bCs w:val="0"/>
                <w:color w:val="000000"/>
                <w:sz w:val="24"/>
                <w:szCs w:val="24"/>
              </w:rPr>
              <w:t>建立动态的隐患排查、治理、验收、销号台账，全面记录隐患排查治理信息，实现闭合管理。</w:t>
            </w:r>
          </w:p>
        </w:tc>
        <w:tc>
          <w:tcPr>
            <w:tcW w:w="5997" w:type="dxa"/>
            <w:vAlign w:val="top"/>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rPr>
            </w:pPr>
          </w:p>
        </w:tc>
        <w:tc>
          <w:tcPr>
            <w:tcW w:w="1374" w:type="dxa"/>
            <w:vMerge w:val="continue"/>
            <w:vAlign w:val="center"/>
          </w:tcPr>
          <w:p>
            <w:pPr>
              <w:widowControl/>
              <w:wordWrap/>
              <w:adjustRightInd w:val="0"/>
              <w:snapToGrid w:val="0"/>
              <w:spacing w:line="340" w:lineRule="exact"/>
              <w:ind w:left="0" w:leftChars="0" w:right="0"/>
              <w:jc w:val="center"/>
              <w:textAlignment w:val="auto"/>
              <w:outlineLvl w:val="9"/>
              <w:rPr>
                <w:rFonts w:hint="eastAsia" w:ascii="仿宋" w:hAnsi="仿宋" w:eastAsia="仿宋" w:cs="仿宋"/>
                <w:b w:val="0"/>
                <w:bCs w:val="0"/>
                <w:sz w:val="24"/>
                <w:szCs w:val="24"/>
              </w:rPr>
            </w:pPr>
          </w:p>
        </w:tc>
      </w:tr>
      <w:tr>
        <w:trPr>
          <w:trHeight w:val="983" w:hRule="atLeast"/>
        </w:trPr>
        <w:tc>
          <w:tcPr>
            <w:tcW w:w="1400" w:type="dxa"/>
            <w:vMerge w:val="restart"/>
            <w:vAlign w:val="center"/>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color w:val="000000"/>
                <w:sz w:val="24"/>
                <w:szCs w:val="24"/>
                <w:lang w:val="en-US" w:eastAsia="zh-CN"/>
              </w:rPr>
              <w:t>4、</w:t>
            </w:r>
            <w:r>
              <w:rPr>
                <w:rFonts w:hint="eastAsia" w:ascii="仿宋" w:hAnsi="仿宋" w:eastAsia="仿宋" w:cs="仿宋"/>
                <w:b w:val="0"/>
                <w:bCs w:val="0"/>
                <w:color w:val="000000"/>
                <w:sz w:val="24"/>
                <w:szCs w:val="24"/>
              </w:rPr>
              <w:t>有线上线下的智能化信息平台</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20分</w:t>
            </w:r>
            <w:r>
              <w:rPr>
                <w:rFonts w:hint="eastAsia" w:ascii="仿宋" w:hAnsi="仿宋" w:eastAsia="仿宋" w:cs="仿宋"/>
                <w:b w:val="0"/>
                <w:bCs w:val="0"/>
                <w:color w:val="000000"/>
                <w:sz w:val="24"/>
                <w:szCs w:val="24"/>
                <w:lang w:eastAsia="zh-CN"/>
              </w:rPr>
              <w:t>）</w:t>
            </w:r>
          </w:p>
        </w:tc>
        <w:tc>
          <w:tcPr>
            <w:tcW w:w="6469" w:type="dxa"/>
            <w:vAlign w:val="top"/>
          </w:tcPr>
          <w:p>
            <w:pPr>
              <w:wordWrap/>
              <w:spacing w:line="340" w:lineRule="exact"/>
              <w:ind w:left="0" w:leftChars="0" w:right="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color w:val="000000"/>
                <w:sz w:val="24"/>
                <w:szCs w:val="24"/>
                <w:lang w:eastAsia="zh-CN"/>
              </w:rPr>
              <w:t>一是有</w:t>
            </w:r>
            <w:r>
              <w:rPr>
                <w:rFonts w:hint="eastAsia" w:ascii="仿宋" w:hAnsi="仿宋" w:eastAsia="仿宋" w:cs="仿宋"/>
                <w:b w:val="0"/>
                <w:bCs w:val="0"/>
                <w:color w:val="000000"/>
                <w:sz w:val="24"/>
                <w:szCs w:val="24"/>
              </w:rPr>
              <w:t>双重预防体系信息化管理</w:t>
            </w:r>
            <w:r>
              <w:rPr>
                <w:rFonts w:hint="eastAsia" w:ascii="仿宋" w:hAnsi="仿宋" w:eastAsia="仿宋" w:cs="仿宋"/>
                <w:b w:val="0"/>
                <w:bCs w:val="0"/>
                <w:color w:val="000000"/>
                <w:sz w:val="24"/>
                <w:szCs w:val="24"/>
                <w:lang w:eastAsia="zh-CN"/>
              </w:rPr>
              <w:t>系统</w:t>
            </w:r>
            <w:r>
              <w:rPr>
                <w:rFonts w:hint="eastAsia" w:ascii="仿宋" w:hAnsi="仿宋" w:eastAsia="仿宋" w:cs="仿宋"/>
                <w:b w:val="0"/>
                <w:bCs w:val="0"/>
                <w:color w:val="000000"/>
                <w:sz w:val="24"/>
                <w:szCs w:val="24"/>
              </w:rPr>
              <w:t>。企业基本信息、双重预防体系组织机构、管理制度、风险隐患数据库、分析评价记录、隐患排查治理记录、风险分级管控清单和隐患排查治理台账等信息完整，准确。</w:t>
            </w:r>
          </w:p>
        </w:tc>
        <w:tc>
          <w:tcPr>
            <w:tcW w:w="5997" w:type="dxa"/>
            <w:vAlign w:val="top"/>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rPr>
            </w:pPr>
          </w:p>
        </w:tc>
        <w:tc>
          <w:tcPr>
            <w:tcW w:w="1374" w:type="dxa"/>
            <w:vMerge w:val="restart"/>
            <w:vAlign w:val="center"/>
          </w:tcPr>
          <w:p>
            <w:pPr>
              <w:widowControl/>
              <w:wordWrap/>
              <w:adjustRightInd w:val="0"/>
              <w:snapToGrid w:val="0"/>
              <w:spacing w:line="340" w:lineRule="exact"/>
              <w:ind w:left="0" w:leftChars="0" w:right="0"/>
              <w:jc w:val="center"/>
              <w:textAlignment w:val="auto"/>
              <w:outlineLvl w:val="9"/>
              <w:rPr>
                <w:rFonts w:hint="eastAsia" w:ascii="仿宋" w:hAnsi="仿宋" w:eastAsia="仿宋" w:cs="仿宋"/>
                <w:b w:val="0"/>
                <w:bCs w:val="0"/>
                <w:sz w:val="24"/>
                <w:szCs w:val="24"/>
              </w:rPr>
            </w:pPr>
          </w:p>
        </w:tc>
      </w:tr>
      <w:tr>
        <w:trPr>
          <w:trHeight w:val="357" w:hRule="atLeast"/>
        </w:trPr>
        <w:tc>
          <w:tcPr>
            <w:tcW w:w="1400" w:type="dxa"/>
            <w:vMerge w:val="continue"/>
            <w:vAlign w:val="center"/>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color w:val="000000"/>
                <w:sz w:val="24"/>
                <w:szCs w:val="24"/>
                <w:lang w:val="en-US" w:eastAsia="zh-CN"/>
              </w:rPr>
            </w:pPr>
          </w:p>
        </w:tc>
        <w:tc>
          <w:tcPr>
            <w:tcW w:w="6469" w:type="dxa"/>
            <w:vAlign w:val="top"/>
          </w:tcPr>
          <w:p>
            <w:pPr>
              <w:wordWrap/>
              <w:spacing w:line="340" w:lineRule="exact"/>
              <w:ind w:left="0" w:leftChars="0" w:right="0"/>
              <w:textAlignment w:val="auto"/>
              <w:outlineLvl w:val="9"/>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二是</w:t>
            </w:r>
            <w:r>
              <w:rPr>
                <w:rFonts w:hint="eastAsia" w:ascii="仿宋" w:hAnsi="仿宋" w:eastAsia="仿宋" w:cs="仿宋"/>
                <w:b w:val="0"/>
                <w:bCs w:val="0"/>
                <w:color w:val="000000"/>
                <w:sz w:val="24"/>
                <w:szCs w:val="24"/>
              </w:rPr>
              <w:t>企业信息化管理系统应具有PC端和手机APP信息交互方式，实现全天候动态和全员参与隐患上报功能。</w:t>
            </w:r>
          </w:p>
        </w:tc>
        <w:tc>
          <w:tcPr>
            <w:tcW w:w="5997" w:type="dxa"/>
            <w:vAlign w:val="top"/>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rPr>
            </w:pPr>
          </w:p>
        </w:tc>
        <w:tc>
          <w:tcPr>
            <w:tcW w:w="1374" w:type="dxa"/>
            <w:vMerge w:val="continue"/>
            <w:vAlign w:val="center"/>
          </w:tcPr>
          <w:p>
            <w:pPr>
              <w:widowControl/>
              <w:wordWrap/>
              <w:adjustRightInd w:val="0"/>
              <w:snapToGrid w:val="0"/>
              <w:spacing w:line="340" w:lineRule="exact"/>
              <w:ind w:left="0" w:leftChars="0" w:right="0"/>
              <w:jc w:val="center"/>
              <w:textAlignment w:val="auto"/>
              <w:outlineLvl w:val="9"/>
              <w:rPr>
                <w:rFonts w:hint="eastAsia" w:ascii="仿宋" w:hAnsi="仿宋" w:eastAsia="仿宋" w:cs="仿宋"/>
                <w:b w:val="0"/>
                <w:bCs w:val="0"/>
                <w:sz w:val="24"/>
                <w:szCs w:val="24"/>
              </w:rPr>
            </w:pPr>
          </w:p>
        </w:tc>
      </w:tr>
      <w:tr>
        <w:trPr>
          <w:trHeight w:val="216" w:hRule="atLeast"/>
        </w:trPr>
        <w:tc>
          <w:tcPr>
            <w:tcW w:w="1400" w:type="dxa"/>
            <w:vMerge w:val="continue"/>
            <w:vAlign w:val="center"/>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color w:val="000000"/>
                <w:sz w:val="24"/>
                <w:szCs w:val="24"/>
                <w:lang w:val="en-US" w:eastAsia="zh-CN"/>
              </w:rPr>
            </w:pPr>
          </w:p>
        </w:tc>
        <w:tc>
          <w:tcPr>
            <w:tcW w:w="6469" w:type="dxa"/>
            <w:vAlign w:val="top"/>
          </w:tcPr>
          <w:p>
            <w:pPr>
              <w:wordWrap/>
              <w:spacing w:line="340" w:lineRule="exact"/>
              <w:ind w:left="0" w:leftChars="0" w:right="0"/>
              <w:textAlignment w:val="auto"/>
              <w:outlineLvl w:val="9"/>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三是</w:t>
            </w:r>
            <w:r>
              <w:rPr>
                <w:rFonts w:hint="eastAsia" w:ascii="仿宋" w:hAnsi="仿宋" w:eastAsia="仿宋" w:cs="仿宋"/>
                <w:b w:val="0"/>
                <w:bCs w:val="0"/>
                <w:color w:val="000000"/>
                <w:sz w:val="24"/>
                <w:szCs w:val="24"/>
              </w:rPr>
              <w:t>信息化管理系统应实现对重大风险隐患的动态管理和对各级责任人和管理人员的即时预警。</w:t>
            </w:r>
          </w:p>
        </w:tc>
        <w:tc>
          <w:tcPr>
            <w:tcW w:w="5997" w:type="dxa"/>
            <w:vAlign w:val="top"/>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rPr>
            </w:pPr>
          </w:p>
        </w:tc>
        <w:tc>
          <w:tcPr>
            <w:tcW w:w="1374" w:type="dxa"/>
            <w:vMerge w:val="continue"/>
            <w:vAlign w:val="center"/>
          </w:tcPr>
          <w:p>
            <w:pPr>
              <w:widowControl/>
              <w:wordWrap/>
              <w:adjustRightInd w:val="0"/>
              <w:snapToGrid w:val="0"/>
              <w:spacing w:line="340" w:lineRule="exact"/>
              <w:ind w:left="0" w:leftChars="0" w:right="0"/>
              <w:jc w:val="center"/>
              <w:textAlignment w:val="auto"/>
              <w:outlineLvl w:val="9"/>
              <w:rPr>
                <w:rFonts w:hint="eastAsia" w:ascii="仿宋" w:hAnsi="仿宋" w:eastAsia="仿宋" w:cs="仿宋"/>
                <w:b w:val="0"/>
                <w:bCs w:val="0"/>
                <w:sz w:val="24"/>
                <w:szCs w:val="24"/>
              </w:rPr>
            </w:pPr>
          </w:p>
        </w:tc>
      </w:tr>
      <w:tr>
        <w:trPr>
          <w:trHeight w:val="174" w:hRule="atLeast"/>
        </w:trPr>
        <w:tc>
          <w:tcPr>
            <w:tcW w:w="1400" w:type="dxa"/>
            <w:vMerge w:val="continue"/>
            <w:vAlign w:val="center"/>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color w:val="000000"/>
                <w:sz w:val="24"/>
                <w:szCs w:val="24"/>
                <w:lang w:val="en-US" w:eastAsia="zh-CN"/>
              </w:rPr>
            </w:pPr>
          </w:p>
        </w:tc>
        <w:tc>
          <w:tcPr>
            <w:tcW w:w="6469" w:type="dxa"/>
            <w:vAlign w:val="top"/>
          </w:tcPr>
          <w:p>
            <w:pPr>
              <w:wordWrap/>
              <w:spacing w:line="340" w:lineRule="exact"/>
              <w:ind w:left="0" w:leftChars="0" w:right="0"/>
              <w:textAlignment w:val="auto"/>
              <w:outlineLvl w:val="9"/>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四是</w:t>
            </w:r>
            <w:r>
              <w:rPr>
                <w:rFonts w:hint="eastAsia" w:ascii="仿宋" w:hAnsi="仿宋" w:eastAsia="仿宋" w:cs="仿宋"/>
                <w:b w:val="0"/>
                <w:bCs w:val="0"/>
                <w:color w:val="000000"/>
                <w:sz w:val="24"/>
                <w:szCs w:val="24"/>
              </w:rPr>
              <w:t>企业双重预防体系信息化平台应与相关监管部门信息平台对接，每月度向负有安全生产监督管理职责的部门报告重大风险和重大隐患。</w:t>
            </w:r>
          </w:p>
        </w:tc>
        <w:tc>
          <w:tcPr>
            <w:tcW w:w="5997" w:type="dxa"/>
            <w:vAlign w:val="top"/>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rPr>
            </w:pPr>
          </w:p>
        </w:tc>
        <w:tc>
          <w:tcPr>
            <w:tcW w:w="1374" w:type="dxa"/>
            <w:vMerge w:val="continue"/>
            <w:vAlign w:val="center"/>
          </w:tcPr>
          <w:p>
            <w:pPr>
              <w:widowControl/>
              <w:wordWrap/>
              <w:adjustRightInd w:val="0"/>
              <w:snapToGrid w:val="0"/>
              <w:spacing w:line="340" w:lineRule="exact"/>
              <w:ind w:left="0" w:leftChars="0" w:right="0"/>
              <w:jc w:val="center"/>
              <w:textAlignment w:val="auto"/>
              <w:outlineLvl w:val="9"/>
              <w:rPr>
                <w:rFonts w:hint="eastAsia" w:ascii="仿宋" w:hAnsi="仿宋" w:eastAsia="仿宋" w:cs="仿宋"/>
                <w:b w:val="0"/>
                <w:bCs w:val="0"/>
                <w:sz w:val="24"/>
                <w:szCs w:val="24"/>
              </w:rPr>
            </w:pPr>
          </w:p>
        </w:tc>
      </w:tr>
      <w:tr>
        <w:trPr>
          <w:trHeight w:val="684" w:hRule="atLeast"/>
        </w:trPr>
        <w:tc>
          <w:tcPr>
            <w:tcW w:w="1400" w:type="dxa"/>
            <w:vMerge w:val="restart"/>
            <w:vAlign w:val="center"/>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color w:val="000000"/>
                <w:sz w:val="24"/>
                <w:szCs w:val="24"/>
                <w:lang w:val="en-US" w:eastAsia="zh-CN"/>
              </w:rPr>
              <w:t>5、</w:t>
            </w:r>
            <w:r>
              <w:rPr>
                <w:rFonts w:hint="eastAsia" w:ascii="仿宋" w:hAnsi="仿宋" w:eastAsia="仿宋" w:cs="仿宋"/>
                <w:b w:val="0"/>
                <w:bCs w:val="0"/>
                <w:color w:val="000000"/>
                <w:sz w:val="24"/>
                <w:szCs w:val="24"/>
              </w:rPr>
              <w:t>有奖惩分明的激励约束制度</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20分</w:t>
            </w:r>
            <w:r>
              <w:rPr>
                <w:rFonts w:hint="eastAsia" w:ascii="仿宋" w:hAnsi="仿宋" w:eastAsia="仿宋" w:cs="仿宋"/>
                <w:b w:val="0"/>
                <w:bCs w:val="0"/>
                <w:color w:val="000000"/>
                <w:sz w:val="24"/>
                <w:szCs w:val="24"/>
                <w:lang w:eastAsia="zh-CN"/>
              </w:rPr>
              <w:t>）</w:t>
            </w:r>
          </w:p>
        </w:tc>
        <w:tc>
          <w:tcPr>
            <w:tcW w:w="6469" w:type="dxa"/>
            <w:vAlign w:val="top"/>
          </w:tcPr>
          <w:p>
            <w:pPr>
              <w:wordWrap/>
              <w:spacing w:line="340" w:lineRule="exact"/>
              <w:ind w:left="0" w:leftChars="0" w:right="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color w:val="000000"/>
                <w:sz w:val="24"/>
                <w:szCs w:val="24"/>
                <w:lang w:eastAsia="zh-CN"/>
              </w:rPr>
              <w:t>一是</w:t>
            </w:r>
            <w:r>
              <w:rPr>
                <w:rFonts w:hint="eastAsia" w:ascii="仿宋" w:hAnsi="仿宋" w:eastAsia="仿宋" w:cs="仿宋"/>
                <w:b w:val="0"/>
                <w:bCs w:val="0"/>
                <w:color w:val="000000"/>
                <w:sz w:val="24"/>
                <w:szCs w:val="24"/>
              </w:rPr>
              <w:t>将岗位双重预防绩效与员工工资薪酬（奖金）挂钩，明确考核标准、频次、方式方法等。</w:t>
            </w:r>
          </w:p>
        </w:tc>
        <w:tc>
          <w:tcPr>
            <w:tcW w:w="5997" w:type="dxa"/>
            <w:vAlign w:val="top"/>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rPr>
            </w:pPr>
          </w:p>
        </w:tc>
        <w:tc>
          <w:tcPr>
            <w:tcW w:w="1374" w:type="dxa"/>
            <w:vMerge w:val="restart"/>
            <w:vAlign w:val="center"/>
          </w:tcPr>
          <w:p>
            <w:pPr>
              <w:widowControl/>
              <w:wordWrap/>
              <w:adjustRightInd w:val="0"/>
              <w:snapToGrid w:val="0"/>
              <w:spacing w:line="340" w:lineRule="exact"/>
              <w:ind w:left="0" w:leftChars="0" w:right="0"/>
              <w:jc w:val="center"/>
              <w:textAlignment w:val="auto"/>
              <w:outlineLvl w:val="9"/>
              <w:rPr>
                <w:rFonts w:hint="eastAsia" w:ascii="仿宋" w:hAnsi="仿宋" w:eastAsia="仿宋" w:cs="仿宋"/>
                <w:b w:val="0"/>
                <w:bCs w:val="0"/>
                <w:sz w:val="24"/>
                <w:szCs w:val="24"/>
              </w:rPr>
            </w:pPr>
          </w:p>
        </w:tc>
      </w:tr>
      <w:tr>
        <w:trPr>
          <w:trHeight w:val="90" w:hRule="atLeast"/>
        </w:trPr>
        <w:tc>
          <w:tcPr>
            <w:tcW w:w="1400" w:type="dxa"/>
            <w:vMerge w:val="continue"/>
            <w:vAlign w:val="center"/>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color w:val="000000"/>
                <w:sz w:val="24"/>
                <w:szCs w:val="24"/>
                <w:lang w:val="en-US" w:eastAsia="zh-CN"/>
              </w:rPr>
            </w:pPr>
          </w:p>
        </w:tc>
        <w:tc>
          <w:tcPr>
            <w:tcW w:w="6469" w:type="dxa"/>
            <w:vAlign w:val="top"/>
          </w:tcPr>
          <w:p>
            <w:pPr>
              <w:wordWrap/>
              <w:adjustRightInd w:val="0"/>
              <w:snapToGrid w:val="0"/>
              <w:spacing w:line="340" w:lineRule="exact"/>
              <w:ind w:left="0" w:leftChars="0" w:right="0"/>
              <w:textAlignment w:val="auto"/>
              <w:outlineLvl w:val="9"/>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二是</w:t>
            </w:r>
            <w:r>
              <w:rPr>
                <w:rFonts w:hint="eastAsia" w:ascii="仿宋" w:hAnsi="仿宋" w:eastAsia="仿宋" w:cs="仿宋"/>
                <w:b w:val="0"/>
                <w:bCs w:val="0"/>
                <w:color w:val="000000"/>
                <w:sz w:val="24"/>
                <w:szCs w:val="24"/>
              </w:rPr>
              <w:t>落实激励约束制度，定期兑现，真奖真罚、真建真用、常态长效</w:t>
            </w:r>
          </w:p>
        </w:tc>
        <w:tc>
          <w:tcPr>
            <w:tcW w:w="5997" w:type="dxa"/>
            <w:vAlign w:val="top"/>
          </w:tcPr>
          <w:p>
            <w:pPr>
              <w:widowControl/>
              <w:wordWrap/>
              <w:adjustRightInd w:val="0"/>
              <w:snapToGrid w:val="0"/>
              <w:spacing w:line="340" w:lineRule="exact"/>
              <w:ind w:left="0" w:leftChars="0" w:right="0"/>
              <w:textAlignment w:val="auto"/>
              <w:outlineLvl w:val="9"/>
              <w:rPr>
                <w:rFonts w:hint="eastAsia" w:ascii="仿宋" w:hAnsi="仿宋" w:eastAsia="仿宋" w:cs="仿宋"/>
                <w:b w:val="0"/>
                <w:bCs w:val="0"/>
                <w:sz w:val="24"/>
                <w:szCs w:val="24"/>
              </w:rPr>
            </w:pPr>
          </w:p>
        </w:tc>
        <w:tc>
          <w:tcPr>
            <w:tcW w:w="1374" w:type="dxa"/>
            <w:vMerge w:val="continue"/>
            <w:vAlign w:val="center"/>
          </w:tcPr>
          <w:p>
            <w:pPr>
              <w:widowControl/>
              <w:wordWrap/>
              <w:adjustRightInd w:val="0"/>
              <w:snapToGrid w:val="0"/>
              <w:spacing w:line="340" w:lineRule="exact"/>
              <w:ind w:left="0" w:leftChars="0" w:right="0"/>
              <w:jc w:val="center"/>
              <w:textAlignment w:val="auto"/>
              <w:outlineLvl w:val="9"/>
              <w:rPr>
                <w:rFonts w:hint="eastAsia" w:ascii="仿宋" w:hAnsi="仿宋" w:eastAsia="仿宋" w:cs="仿宋"/>
                <w:b w:val="0"/>
                <w:bCs w:val="0"/>
                <w:sz w:val="24"/>
                <w:szCs w:val="24"/>
              </w:rPr>
            </w:pPr>
          </w:p>
        </w:tc>
      </w:tr>
    </w:tbl>
    <w:p>
      <w:pPr>
        <w:widowControl w:val="0"/>
        <w:wordWrap/>
        <w:adjustRightInd/>
        <w:snapToGrid/>
        <w:spacing w:line="480" w:lineRule="exact"/>
        <w:ind w:left="0" w:leftChars="0" w:right="0"/>
        <w:jc w:val="left"/>
        <w:textAlignment w:val="auto"/>
        <w:outlineLvl w:val="9"/>
        <w:rPr>
          <w:rFonts w:hint="eastAsia" w:ascii="仿宋" w:hAnsi="仿宋" w:eastAsia="仿宋" w:cs="仿宋"/>
          <w:b w:val="0"/>
          <w:bCs w:val="0"/>
          <w:sz w:val="28"/>
          <w:szCs w:val="28"/>
          <w:lang w:eastAsia="zh-CN"/>
        </w:rPr>
      </w:pP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负责人签字：</w:t>
      </w:r>
      <w:r>
        <w:rPr>
          <w:rFonts w:hint="eastAsia" w:ascii="仿宋" w:hAnsi="仿宋" w:eastAsia="仿宋" w:cs="仿宋"/>
          <w:bCs/>
          <w:sz w:val="28"/>
          <w:szCs w:val="28"/>
          <w:lang w:val="en-US" w:eastAsia="zh-CN"/>
        </w:rPr>
        <w:t xml:space="preserve">                                          </w:t>
      </w:r>
      <w:r>
        <w:rPr>
          <w:rFonts w:hint="eastAsia" w:ascii="仿宋" w:hAnsi="仿宋" w:eastAsia="仿宋" w:cs="仿宋"/>
          <w:b w:val="0"/>
          <w:bCs w:val="0"/>
          <w:sz w:val="28"/>
          <w:szCs w:val="28"/>
          <w:lang w:eastAsia="zh-CN"/>
        </w:rPr>
        <w:t>检查人员签字：</w:t>
      </w:r>
    </w:p>
    <w:sectPr>
      <w:pgSz w:w="16838" w:h="11906" w:orient="landscape"/>
      <w:pgMar w:top="1134" w:right="850" w:bottom="850" w:left="850" w:header="851" w:footer="992" w:gutter="0"/>
      <w:paperSrc w:first="0" w:other="0"/>
      <w:cols w:space="0" w:num="1"/>
      <w:rtlGutter w:val="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0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2">
    <w:name w:val="Default Paragraph Font"/>
  </w:style>
  <w:style w:type="paragraph" w:customStyle="1" w:styleId="3">
    <w:name w:val="段"/>
    <w:pPr>
      <w:tabs>
        <w:tab w:val="center" w:pos="4201"/>
        <w:tab w:val="right" w:leader="dot" w:pos="9298"/>
      </w:tabs>
      <w:autoSpaceDE w:val="0"/>
      <w:autoSpaceDN w:val="0"/>
      <w:ind w:firstLine="420" w:firstLineChars="200"/>
      <w:jc w:val="both"/>
    </w:pPr>
    <w:rPr>
      <w:rFonts w:ascii="宋体" w:hAnsi="宋体"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2019-09-06T10:45:00Z</dcterms:created>
  <dc:creator>Administrator</dc:creator>
  <cp:lastPrinted>2019-09-20T09:55:49Z</cp:lastPrinted>
  <dcterms:modified xsi:type="dcterms:W3CDTF">2019-09-20T10:06:02Z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